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C86D3" w14:textId="77777777" w:rsidR="000F736E" w:rsidRDefault="000F736E" w:rsidP="000F736E">
      <w:pPr>
        <w:pStyle w:val="Web"/>
        <w:shd w:val="clear" w:color="auto" w:fill="FAFAFA"/>
        <w:spacing w:before="120" w:beforeAutospacing="0" w:after="60" w:afterAutospacing="0"/>
        <w:ind w:firstLineChars="100" w:firstLine="240"/>
        <w:rPr>
          <w:rFonts w:ascii="Segoe UI" w:hAnsi="Segoe UI" w:cs="Segoe UI"/>
          <w:color w:val="424242"/>
        </w:rPr>
      </w:pPr>
      <w:r>
        <w:rPr>
          <w:rFonts w:ascii="Segoe UI" w:hAnsi="Segoe UI" w:cs="Segoe UI" w:hint="eastAsia"/>
          <w:color w:val="424242"/>
        </w:rPr>
        <w:t>研究協議Ⅰ　文部科学省講話</w:t>
      </w:r>
    </w:p>
    <w:p w14:paraId="4BCD146F" w14:textId="4824A119" w:rsidR="000F736E" w:rsidRDefault="000F736E" w:rsidP="000F736E">
      <w:pPr>
        <w:pStyle w:val="Web"/>
        <w:shd w:val="clear" w:color="auto" w:fill="FAFAFA"/>
        <w:spacing w:before="120" w:beforeAutospacing="0" w:after="60" w:afterAutospacing="0"/>
        <w:ind w:firstLineChars="100" w:firstLine="240"/>
        <w:rPr>
          <w:rFonts w:ascii="Segoe UI" w:hAnsi="Segoe UI" w:cs="Segoe UI"/>
          <w:color w:val="424242"/>
        </w:rPr>
      </w:pPr>
      <w:r>
        <w:rPr>
          <w:rFonts w:ascii="Segoe UI" w:hAnsi="Segoe UI" w:cs="Segoe UI" w:hint="eastAsia"/>
          <w:color w:val="424242"/>
        </w:rPr>
        <w:t>「今後の高校教育の</w:t>
      </w:r>
      <w:r w:rsidR="00F41497">
        <w:rPr>
          <w:rFonts w:ascii="Segoe UI" w:hAnsi="Segoe UI" w:cs="Segoe UI" w:hint="eastAsia"/>
          <w:color w:val="424242"/>
        </w:rPr>
        <w:t>在</w:t>
      </w:r>
      <w:r>
        <w:rPr>
          <w:rFonts w:ascii="Segoe UI" w:hAnsi="Segoe UI" w:cs="Segoe UI" w:hint="eastAsia"/>
          <w:color w:val="424242"/>
        </w:rPr>
        <w:t>り方について」</w:t>
      </w:r>
    </w:p>
    <w:p w14:paraId="1595C09E" w14:textId="0E197F6F" w:rsidR="000F736E" w:rsidRDefault="000F736E" w:rsidP="000F736E">
      <w:pPr>
        <w:pStyle w:val="Web"/>
        <w:shd w:val="clear" w:color="auto" w:fill="FAFAFA"/>
        <w:spacing w:before="120" w:beforeAutospacing="0" w:after="60" w:afterAutospacing="0"/>
        <w:ind w:firstLineChars="100" w:firstLine="240"/>
        <w:rPr>
          <w:rFonts w:ascii="Segoe UI" w:hAnsi="Segoe UI" w:cs="Segoe UI"/>
          <w:color w:val="424242"/>
        </w:rPr>
      </w:pPr>
      <w:r>
        <w:rPr>
          <w:rFonts w:ascii="Segoe UI" w:hAnsi="Segoe UI" w:cs="Segoe UI" w:hint="eastAsia"/>
          <w:color w:val="424242"/>
        </w:rPr>
        <w:t xml:space="preserve">　　　文部科学省</w:t>
      </w:r>
      <w:r>
        <w:rPr>
          <w:rFonts w:ascii="Segoe UI" w:hAnsi="Segoe UI" w:cs="Segoe UI" w:hint="eastAsia"/>
          <w:color w:val="424242"/>
        </w:rPr>
        <w:t xml:space="preserve"> </w:t>
      </w:r>
      <w:r>
        <w:rPr>
          <w:rFonts w:ascii="Segoe UI" w:hAnsi="Segoe UI" w:cs="Segoe UI" w:hint="eastAsia"/>
          <w:color w:val="424242"/>
        </w:rPr>
        <w:t>初等中等教育局</w:t>
      </w:r>
      <w:r>
        <w:rPr>
          <w:rFonts w:ascii="Segoe UI" w:hAnsi="Segoe UI" w:cs="Segoe UI" w:hint="eastAsia"/>
          <w:color w:val="424242"/>
        </w:rPr>
        <w:t xml:space="preserve"> </w:t>
      </w:r>
      <w:r w:rsidR="00924555">
        <w:rPr>
          <w:rFonts w:ascii="Segoe UI" w:hAnsi="Segoe UI" w:cs="Segoe UI" w:hint="eastAsia"/>
          <w:color w:val="424242"/>
        </w:rPr>
        <w:t>参事官（</w:t>
      </w:r>
      <w:r>
        <w:rPr>
          <w:rFonts w:ascii="Segoe UI" w:hAnsi="Segoe UI" w:cs="Segoe UI" w:hint="eastAsia"/>
          <w:color w:val="424242"/>
        </w:rPr>
        <w:t>高等学校担当</w:t>
      </w:r>
      <w:r w:rsidR="00924555">
        <w:rPr>
          <w:rFonts w:ascii="Segoe UI" w:hAnsi="Segoe UI" w:cs="Segoe UI" w:hint="eastAsia"/>
          <w:color w:val="424242"/>
        </w:rPr>
        <w:t>）付</w:t>
      </w:r>
      <w:r>
        <w:rPr>
          <w:rFonts w:ascii="Segoe UI" w:hAnsi="Segoe UI" w:cs="Segoe UI" w:hint="eastAsia"/>
          <w:color w:val="424242"/>
        </w:rPr>
        <w:t xml:space="preserve"> </w:t>
      </w:r>
      <w:r>
        <w:rPr>
          <w:rFonts w:ascii="Segoe UI" w:hAnsi="Segoe UI" w:cs="Segoe UI" w:hint="eastAsia"/>
          <w:color w:val="424242"/>
        </w:rPr>
        <w:t>石田恵実子</w:t>
      </w:r>
      <w:r>
        <w:rPr>
          <w:rFonts w:ascii="Segoe UI" w:hAnsi="Segoe UI" w:cs="Segoe UI" w:hint="eastAsia"/>
          <w:color w:val="424242"/>
        </w:rPr>
        <w:t xml:space="preserve"> </w:t>
      </w:r>
      <w:r>
        <w:rPr>
          <w:rFonts w:ascii="Segoe UI" w:hAnsi="Segoe UI" w:cs="Segoe UI" w:hint="eastAsia"/>
          <w:color w:val="424242"/>
        </w:rPr>
        <w:t>氏</w:t>
      </w:r>
    </w:p>
    <w:p w14:paraId="2391DDF3" w14:textId="77777777" w:rsidR="000F736E" w:rsidRDefault="000F736E" w:rsidP="00975157"/>
    <w:p w14:paraId="4996C7E9" w14:textId="771720E2" w:rsidR="000F736E" w:rsidRDefault="000F736E" w:rsidP="000F736E">
      <w:pPr>
        <w:pStyle w:val="Web"/>
        <w:shd w:val="clear" w:color="auto" w:fill="FAFAFA"/>
        <w:spacing w:before="120" w:beforeAutospacing="0" w:after="60" w:afterAutospacing="0"/>
        <w:rPr>
          <w:rFonts w:ascii="Segoe UI" w:hAnsi="Segoe UI" w:cs="Segoe UI"/>
          <w:color w:val="424242"/>
        </w:rPr>
      </w:pPr>
      <w:r>
        <w:rPr>
          <w:rFonts w:ascii="Segoe UI" w:hAnsi="Segoe UI" w:cs="Segoe UI"/>
          <w:color w:val="424242"/>
        </w:rPr>
        <w:t>高校教育は現在、少子化や社会構造の変化に対応するため、大きな転換期を迎えており、教育の柔軟性と多様性を重視した改革が求められている。</w:t>
      </w:r>
    </w:p>
    <w:p w14:paraId="4EE8A2AA" w14:textId="496F54E5" w:rsidR="00DC59E7" w:rsidRDefault="00924555" w:rsidP="008C6A9D">
      <w:pPr>
        <w:pStyle w:val="Web"/>
        <w:shd w:val="clear" w:color="auto" w:fill="FAFAFA"/>
        <w:spacing w:before="120" w:beforeAutospacing="0" w:after="60" w:afterAutospacing="0"/>
        <w:rPr>
          <w:rFonts w:ascii="Segoe UI" w:hAnsi="Segoe UI" w:cs="Segoe UI"/>
          <w:color w:val="424242"/>
        </w:rPr>
      </w:pPr>
      <w:r>
        <w:rPr>
          <w:rFonts w:ascii="Segoe UI" w:hAnsi="Segoe UI" w:cs="Segoe UI"/>
          <w:color w:val="424242"/>
        </w:rPr>
        <w:t>令和</w:t>
      </w:r>
      <w:r>
        <w:rPr>
          <w:rFonts w:ascii="Segoe UI" w:hAnsi="Segoe UI" w:cs="Segoe UI"/>
          <w:color w:val="424242"/>
        </w:rPr>
        <w:t>7</w:t>
      </w:r>
      <w:r>
        <w:rPr>
          <w:rFonts w:ascii="Segoe UI" w:hAnsi="Segoe UI" w:cs="Segoe UI"/>
          <w:color w:val="424242"/>
        </w:rPr>
        <w:t>年</w:t>
      </w:r>
      <w:r>
        <w:rPr>
          <w:rFonts w:ascii="Segoe UI" w:hAnsi="Segoe UI" w:cs="Segoe UI"/>
          <w:color w:val="424242"/>
        </w:rPr>
        <w:t>2</w:t>
      </w:r>
      <w:r>
        <w:rPr>
          <w:rFonts w:ascii="Segoe UI" w:hAnsi="Segoe UI" w:cs="Segoe UI"/>
          <w:color w:val="424242"/>
        </w:rPr>
        <w:t>月、中央教育審議会</w:t>
      </w:r>
      <w:r w:rsidRPr="00924555">
        <w:rPr>
          <w:rFonts w:ascii="Segoe UI" w:hAnsi="Segoe UI" w:cs="Segoe UI" w:hint="eastAsia"/>
          <w:color w:val="424242"/>
        </w:rPr>
        <w:t>高等学校教育の在り方ワーキンググループ</w:t>
      </w:r>
      <w:r w:rsidR="008C6A9D">
        <w:rPr>
          <w:rFonts w:ascii="Segoe UI" w:hAnsi="Segoe UI" w:cs="Segoe UI" w:hint="eastAsia"/>
          <w:color w:val="424242"/>
        </w:rPr>
        <w:t>において</w:t>
      </w:r>
      <w:r>
        <w:rPr>
          <w:rFonts w:ascii="Segoe UI" w:hAnsi="Segoe UI" w:cs="Segoe UI" w:hint="eastAsia"/>
          <w:color w:val="424242"/>
        </w:rPr>
        <w:t>、これからの</w:t>
      </w:r>
      <w:r>
        <w:rPr>
          <w:rFonts w:ascii="Segoe UI" w:hAnsi="Segoe UI" w:cs="Segoe UI"/>
          <w:color w:val="424242"/>
        </w:rPr>
        <w:t>高校教育の在り方に関する審議まとめが公表され</w:t>
      </w:r>
      <w:r w:rsidR="008C6A9D">
        <w:rPr>
          <w:rFonts w:ascii="Segoe UI" w:hAnsi="Segoe UI" w:cs="Segoe UI" w:hint="eastAsia"/>
          <w:color w:val="424242"/>
        </w:rPr>
        <w:t>、</w:t>
      </w:r>
      <w:r w:rsidR="000F736E">
        <w:rPr>
          <w:rFonts w:ascii="Segoe UI" w:hAnsi="Segoe UI" w:cs="Segoe UI"/>
          <w:color w:val="424242"/>
        </w:rPr>
        <w:t>今後の高校教育を</w:t>
      </w:r>
      <w:r w:rsidR="008C6A9D">
        <w:rPr>
          <w:rFonts w:ascii="Segoe UI" w:hAnsi="Segoe UI" w:cs="Segoe UI" w:hint="eastAsia"/>
          <w:color w:val="424242"/>
        </w:rPr>
        <w:t>考えていくに当たっての</w:t>
      </w:r>
      <w:r w:rsidR="000F736E">
        <w:rPr>
          <w:rFonts w:ascii="Segoe UI" w:hAnsi="Segoe UI" w:cs="Segoe UI"/>
          <w:color w:val="424242"/>
        </w:rPr>
        <w:t>3</w:t>
      </w:r>
      <w:r w:rsidR="000F736E">
        <w:rPr>
          <w:rFonts w:ascii="Segoe UI" w:hAnsi="Segoe UI" w:cs="Segoe UI"/>
          <w:color w:val="424242"/>
        </w:rPr>
        <w:t>つの</w:t>
      </w:r>
      <w:r w:rsidR="008C6A9D">
        <w:rPr>
          <w:rFonts w:ascii="Segoe UI" w:hAnsi="Segoe UI" w:cs="Segoe UI" w:hint="eastAsia"/>
          <w:color w:val="424242"/>
        </w:rPr>
        <w:t>論点</w:t>
      </w:r>
      <w:r w:rsidR="000F736E">
        <w:rPr>
          <w:rFonts w:ascii="Segoe UI" w:hAnsi="Segoe UI" w:cs="Segoe UI"/>
          <w:color w:val="424242"/>
        </w:rPr>
        <w:t>が示された。</w:t>
      </w:r>
    </w:p>
    <w:p w14:paraId="38801ED8" w14:textId="6BD80EF9" w:rsidR="000F736E" w:rsidRDefault="000F736E" w:rsidP="008C6A9D">
      <w:pPr>
        <w:pStyle w:val="Web"/>
        <w:shd w:val="clear" w:color="auto" w:fill="FAFAFA"/>
        <w:spacing w:before="120" w:beforeAutospacing="0" w:after="60" w:afterAutospacing="0"/>
        <w:rPr>
          <w:rFonts w:ascii="Segoe UI" w:hAnsi="Segoe UI" w:cs="Segoe UI"/>
          <w:color w:val="424242"/>
        </w:rPr>
      </w:pPr>
      <w:r>
        <w:rPr>
          <w:rFonts w:ascii="Segoe UI" w:hAnsi="Segoe UI" w:cs="Segoe UI"/>
          <w:color w:val="424242"/>
        </w:rPr>
        <w:t>第一に、</w:t>
      </w:r>
      <w:r w:rsidR="008C6A9D">
        <w:rPr>
          <w:rFonts w:ascii="Segoe UI" w:hAnsi="Segoe UI" w:cs="Segoe UI" w:hint="eastAsia"/>
          <w:color w:val="424242"/>
        </w:rPr>
        <w:t>「</w:t>
      </w:r>
      <w:r w:rsidR="008C6A9D" w:rsidRPr="008C6A9D">
        <w:rPr>
          <w:rFonts w:ascii="Segoe UI" w:hAnsi="Segoe UI" w:cs="Segoe UI" w:hint="eastAsia"/>
          <w:color w:val="424242"/>
        </w:rPr>
        <w:t>少子化が加速する地域における高等学校教育の在り方</w:t>
      </w:r>
      <w:r w:rsidR="008C6A9D">
        <w:rPr>
          <w:rFonts w:ascii="Segoe UI" w:hAnsi="Segoe UI" w:cs="Segoe UI" w:hint="eastAsia"/>
          <w:color w:val="424242"/>
        </w:rPr>
        <w:t>」</w:t>
      </w:r>
      <w:r>
        <w:rPr>
          <w:rFonts w:ascii="Segoe UI" w:hAnsi="Segoe UI" w:cs="Segoe UI"/>
          <w:color w:val="424242"/>
        </w:rPr>
        <w:t>である。生徒数の減少に伴い、小規模校の教育条件改善や地域に根ざした学校づくりが</w:t>
      </w:r>
      <w:r w:rsidR="008C6A9D">
        <w:rPr>
          <w:rFonts w:ascii="Segoe UI" w:hAnsi="Segoe UI" w:cs="Segoe UI" w:hint="eastAsia"/>
          <w:color w:val="424242"/>
        </w:rPr>
        <w:t>一層</w:t>
      </w:r>
      <w:r>
        <w:rPr>
          <w:rFonts w:ascii="Segoe UI" w:hAnsi="Segoe UI" w:cs="Segoe UI"/>
          <w:color w:val="424242"/>
        </w:rPr>
        <w:t>重視されて</w:t>
      </w:r>
      <w:r w:rsidR="008C6A9D">
        <w:rPr>
          <w:rFonts w:ascii="Segoe UI" w:hAnsi="Segoe UI" w:cs="Segoe UI" w:hint="eastAsia"/>
          <w:color w:val="424242"/>
        </w:rPr>
        <w:t>いる。</w:t>
      </w:r>
      <w:r>
        <w:rPr>
          <w:rFonts w:ascii="Segoe UI" w:hAnsi="Segoe UI" w:cs="Segoe UI"/>
          <w:color w:val="424242"/>
        </w:rPr>
        <w:t>地方創生交付金や地財措置</w:t>
      </w:r>
      <w:r w:rsidR="007350C7">
        <w:rPr>
          <w:rFonts w:ascii="Segoe UI" w:hAnsi="Segoe UI" w:cs="Segoe UI" w:hint="eastAsia"/>
          <w:color w:val="424242"/>
        </w:rPr>
        <w:t>等</w:t>
      </w:r>
      <w:r w:rsidR="008C6A9D">
        <w:rPr>
          <w:rFonts w:ascii="Segoe UI" w:hAnsi="Segoe UI" w:cs="Segoe UI" w:hint="eastAsia"/>
          <w:color w:val="424242"/>
        </w:rPr>
        <w:t>も</w:t>
      </w:r>
      <w:r w:rsidR="0066089D">
        <w:rPr>
          <w:rFonts w:ascii="Segoe UI" w:hAnsi="Segoe UI" w:cs="Segoe UI" w:hint="eastAsia"/>
          <w:color w:val="424242"/>
        </w:rPr>
        <w:t>御</w:t>
      </w:r>
      <w:r w:rsidR="008C6A9D">
        <w:rPr>
          <w:rFonts w:ascii="Segoe UI" w:hAnsi="Segoe UI" w:cs="Segoe UI" w:hint="eastAsia"/>
          <w:color w:val="424242"/>
        </w:rPr>
        <w:t>活用いただきたい</w:t>
      </w:r>
      <w:r>
        <w:rPr>
          <w:rFonts w:ascii="Segoe UI" w:hAnsi="Segoe UI" w:cs="Segoe UI"/>
          <w:color w:val="424242"/>
        </w:rPr>
        <w:t>。専門高校を拠点とした地域人材育成</w:t>
      </w:r>
      <w:r w:rsidR="0066089D">
        <w:rPr>
          <w:rFonts w:ascii="Segoe UI" w:hAnsi="Segoe UI" w:cs="Segoe UI" w:hint="eastAsia"/>
          <w:color w:val="424242"/>
        </w:rPr>
        <w:t>や</w:t>
      </w:r>
      <w:r>
        <w:rPr>
          <w:rFonts w:ascii="Segoe UI" w:hAnsi="Segoe UI" w:cs="Segoe UI"/>
          <w:color w:val="424242"/>
        </w:rPr>
        <w:t>地域の課題解決</w:t>
      </w:r>
      <w:r w:rsidR="0066089D">
        <w:rPr>
          <w:rFonts w:ascii="Segoe UI" w:hAnsi="Segoe UI" w:cs="Segoe UI" w:hint="eastAsia"/>
          <w:color w:val="424242"/>
        </w:rPr>
        <w:t>への</w:t>
      </w:r>
      <w:r>
        <w:rPr>
          <w:rFonts w:ascii="Segoe UI" w:hAnsi="Segoe UI" w:cs="Segoe UI"/>
          <w:color w:val="424242"/>
        </w:rPr>
        <w:t>貢献</w:t>
      </w:r>
      <w:r w:rsidR="0066089D">
        <w:rPr>
          <w:rFonts w:ascii="Segoe UI" w:hAnsi="Segoe UI" w:cs="Segoe UI" w:hint="eastAsia"/>
          <w:color w:val="424242"/>
        </w:rPr>
        <w:t>という観点からも、地域で</w:t>
      </w:r>
      <w:r>
        <w:rPr>
          <w:rFonts w:ascii="Segoe UI" w:hAnsi="Segoe UI" w:cs="Segoe UI"/>
          <w:color w:val="424242"/>
        </w:rPr>
        <w:t>高校の</w:t>
      </w:r>
      <w:r w:rsidR="0066089D">
        <w:rPr>
          <w:rFonts w:ascii="Segoe UI" w:hAnsi="Segoe UI" w:cs="Segoe UI" w:hint="eastAsia"/>
          <w:color w:val="424242"/>
        </w:rPr>
        <w:t>果た</w:t>
      </w:r>
      <w:r w:rsidR="00DC59E7">
        <w:rPr>
          <w:rFonts w:ascii="Segoe UI" w:hAnsi="Segoe UI" w:cs="Segoe UI" w:hint="eastAsia"/>
          <w:color w:val="424242"/>
        </w:rPr>
        <w:t>す</w:t>
      </w:r>
      <w:r>
        <w:rPr>
          <w:rFonts w:ascii="Segoe UI" w:hAnsi="Segoe UI" w:cs="Segoe UI"/>
          <w:color w:val="424242"/>
        </w:rPr>
        <w:t>役割</w:t>
      </w:r>
      <w:r w:rsidR="0066089D">
        <w:rPr>
          <w:rFonts w:ascii="Segoe UI" w:hAnsi="Segoe UI" w:cs="Segoe UI" w:hint="eastAsia"/>
          <w:color w:val="424242"/>
        </w:rPr>
        <w:t>の大きさ</w:t>
      </w:r>
      <w:r>
        <w:rPr>
          <w:rFonts w:ascii="Segoe UI" w:hAnsi="Segoe UI" w:cs="Segoe UI"/>
          <w:color w:val="424242"/>
        </w:rPr>
        <w:t>が再</w:t>
      </w:r>
      <w:r w:rsidR="0066089D">
        <w:rPr>
          <w:rFonts w:ascii="Segoe UI" w:hAnsi="Segoe UI" w:cs="Segoe UI" w:hint="eastAsia"/>
          <w:color w:val="424242"/>
        </w:rPr>
        <w:t>認識</w:t>
      </w:r>
      <w:r>
        <w:rPr>
          <w:rFonts w:ascii="Segoe UI" w:hAnsi="Segoe UI" w:cs="Segoe UI"/>
          <w:color w:val="424242"/>
        </w:rPr>
        <w:t>され</w:t>
      </w:r>
      <w:r w:rsidR="0066089D">
        <w:rPr>
          <w:rFonts w:ascii="Segoe UI" w:hAnsi="Segoe UI" w:cs="Segoe UI" w:hint="eastAsia"/>
          <w:color w:val="424242"/>
        </w:rPr>
        <w:t>ている</w:t>
      </w:r>
      <w:r>
        <w:rPr>
          <w:rFonts w:ascii="Segoe UI" w:hAnsi="Segoe UI" w:cs="Segoe UI"/>
          <w:color w:val="424242"/>
        </w:rPr>
        <w:t>。</w:t>
      </w:r>
    </w:p>
    <w:p w14:paraId="5FE8ABFC" w14:textId="675AF712" w:rsidR="00CF28E2" w:rsidRPr="00CF28E2" w:rsidRDefault="000F736E" w:rsidP="000F736E">
      <w:pPr>
        <w:pStyle w:val="Web"/>
        <w:shd w:val="clear" w:color="auto" w:fill="FAFAFA"/>
        <w:spacing w:before="120" w:beforeAutospacing="0" w:after="60" w:afterAutospacing="0"/>
        <w:rPr>
          <w:rFonts w:ascii="Segoe UI" w:hAnsi="Segoe UI" w:cs="Segoe UI"/>
          <w:color w:val="424242"/>
        </w:rPr>
      </w:pPr>
      <w:r>
        <w:rPr>
          <w:rFonts w:ascii="Segoe UI" w:hAnsi="Segoe UI" w:cs="Segoe UI"/>
          <w:color w:val="424242"/>
        </w:rPr>
        <w:t>第二に、</w:t>
      </w:r>
      <w:r w:rsidR="008C6A9D">
        <w:rPr>
          <w:rFonts w:ascii="Segoe UI" w:hAnsi="Segoe UI" w:cs="Segoe UI" w:hint="eastAsia"/>
          <w:color w:val="424242"/>
        </w:rPr>
        <w:t>「</w:t>
      </w:r>
      <w:r w:rsidR="008C6A9D" w:rsidRPr="008C6A9D">
        <w:rPr>
          <w:rFonts w:ascii="Segoe UI" w:hAnsi="Segoe UI" w:cs="Segoe UI" w:hint="eastAsia"/>
          <w:color w:val="424242"/>
        </w:rPr>
        <w:t>全日制・定時制・通信制の望ましい在り方</w:t>
      </w:r>
      <w:r w:rsidR="008C6A9D">
        <w:rPr>
          <w:rFonts w:ascii="Segoe UI" w:hAnsi="Segoe UI" w:cs="Segoe UI" w:hint="eastAsia"/>
          <w:color w:val="424242"/>
        </w:rPr>
        <w:t>」</w:t>
      </w:r>
      <w:r>
        <w:rPr>
          <w:rFonts w:ascii="Segoe UI" w:hAnsi="Segoe UI" w:cs="Segoe UI"/>
          <w:color w:val="424242"/>
        </w:rPr>
        <w:t>が挙げられる。不登校や病気療養中の生徒</w:t>
      </w:r>
      <w:r w:rsidR="00E16172">
        <w:rPr>
          <w:rFonts w:ascii="Segoe UI" w:hAnsi="Segoe UI" w:cs="Segoe UI" w:hint="eastAsia"/>
          <w:color w:val="424242"/>
        </w:rPr>
        <w:t>が</w:t>
      </w:r>
      <w:r>
        <w:rPr>
          <w:rFonts w:ascii="Segoe UI" w:hAnsi="Segoe UI" w:cs="Segoe UI"/>
          <w:color w:val="424242"/>
        </w:rPr>
        <w:t>、</w:t>
      </w:r>
      <w:r w:rsidR="00E16172">
        <w:rPr>
          <w:rFonts w:ascii="Segoe UI" w:hAnsi="Segoe UI" w:cs="Segoe UI" w:hint="eastAsia"/>
          <w:color w:val="424242"/>
        </w:rPr>
        <w:t>自宅等から</w:t>
      </w:r>
      <w:r>
        <w:rPr>
          <w:rFonts w:ascii="Segoe UI" w:hAnsi="Segoe UI" w:cs="Segoe UI"/>
          <w:color w:val="424242"/>
        </w:rPr>
        <w:t>遠隔授業</w:t>
      </w:r>
      <w:r w:rsidR="00E16172">
        <w:rPr>
          <w:rFonts w:ascii="Segoe UI" w:hAnsi="Segoe UI" w:cs="Segoe UI" w:hint="eastAsia"/>
          <w:color w:val="424242"/>
        </w:rPr>
        <w:t>を受けたり、通信教育</w:t>
      </w:r>
      <w:r>
        <w:rPr>
          <w:rFonts w:ascii="Segoe UI" w:hAnsi="Segoe UI" w:cs="Segoe UI"/>
          <w:color w:val="424242"/>
        </w:rPr>
        <w:t>を活用</w:t>
      </w:r>
      <w:r w:rsidR="00E16172">
        <w:rPr>
          <w:rFonts w:ascii="Segoe UI" w:hAnsi="Segoe UI" w:cs="Segoe UI" w:hint="eastAsia"/>
          <w:color w:val="424242"/>
        </w:rPr>
        <w:t>したりすることを</w:t>
      </w:r>
      <w:r>
        <w:rPr>
          <w:rFonts w:ascii="Segoe UI" w:hAnsi="Segoe UI" w:cs="Segoe UI"/>
          <w:color w:val="424242"/>
        </w:rPr>
        <w:t>可能</w:t>
      </w:r>
      <w:r w:rsidR="00E16172">
        <w:rPr>
          <w:rFonts w:ascii="Segoe UI" w:hAnsi="Segoe UI" w:cs="Segoe UI" w:hint="eastAsia"/>
          <w:color w:val="424242"/>
        </w:rPr>
        <w:t>とする</w:t>
      </w:r>
      <w:r>
        <w:rPr>
          <w:rFonts w:ascii="Segoe UI" w:hAnsi="Segoe UI" w:cs="Segoe UI"/>
          <w:color w:val="424242"/>
        </w:rPr>
        <w:t>制度改正</w:t>
      </w:r>
      <w:r w:rsidR="00E16172">
        <w:rPr>
          <w:rFonts w:ascii="Segoe UI" w:hAnsi="Segoe UI" w:cs="Segoe UI" w:hint="eastAsia"/>
          <w:color w:val="424242"/>
        </w:rPr>
        <w:t>を実施した</w:t>
      </w:r>
      <w:r>
        <w:rPr>
          <w:rFonts w:ascii="Segoe UI" w:hAnsi="Segoe UI" w:cs="Segoe UI"/>
          <w:color w:val="424242"/>
        </w:rPr>
        <w:t>。</w:t>
      </w:r>
      <w:r w:rsidR="00E16172">
        <w:rPr>
          <w:rFonts w:ascii="Segoe UI" w:hAnsi="Segoe UI" w:cs="Segoe UI" w:hint="eastAsia"/>
          <w:color w:val="424242"/>
        </w:rPr>
        <w:t>制度改正、事例創出等を通じて、</w:t>
      </w:r>
      <w:r w:rsidR="00CF28E2">
        <w:rPr>
          <w:rFonts w:ascii="Segoe UI" w:hAnsi="Segoe UI" w:cs="Segoe UI" w:hint="eastAsia"/>
          <w:color w:val="424242"/>
        </w:rPr>
        <w:t>全日制・定時制・通信制いずれの課程においても、生徒の多様な学習ニーズに応える柔軟で質の高い学びを</w:t>
      </w:r>
      <w:r>
        <w:rPr>
          <w:rFonts w:ascii="Segoe UI" w:hAnsi="Segoe UI" w:cs="Segoe UI"/>
          <w:color w:val="424242"/>
        </w:rPr>
        <w:t>保障</w:t>
      </w:r>
      <w:r w:rsidR="00CF28E2">
        <w:rPr>
          <w:rFonts w:ascii="Segoe UI" w:hAnsi="Segoe UI" w:cs="Segoe UI" w:hint="eastAsia"/>
          <w:color w:val="424242"/>
        </w:rPr>
        <w:t>していくことが必要である</w:t>
      </w:r>
      <w:r>
        <w:rPr>
          <w:rFonts w:ascii="Segoe UI" w:hAnsi="Segoe UI" w:cs="Segoe UI"/>
          <w:color w:val="424242"/>
        </w:rPr>
        <w:t>。</w:t>
      </w:r>
      <w:r w:rsidR="00CF28E2" w:rsidRPr="00CF28E2">
        <w:rPr>
          <w:rFonts w:ascii="Segoe UI" w:hAnsi="Segoe UI" w:cs="Segoe UI" w:hint="eastAsia"/>
          <w:color w:val="424242"/>
        </w:rPr>
        <w:t>各学校・課程・学科の垣根を超える高等学校改革推進事業</w:t>
      </w:r>
      <w:r w:rsidR="00CF28E2">
        <w:rPr>
          <w:rFonts w:ascii="Segoe UI" w:hAnsi="Segoe UI" w:cs="Segoe UI" w:hint="eastAsia"/>
          <w:color w:val="424242"/>
        </w:rPr>
        <w:t>では、</w:t>
      </w:r>
      <w:r>
        <w:rPr>
          <w:rFonts w:ascii="Segoe UI" w:hAnsi="Segoe UI" w:cs="Segoe UI"/>
          <w:color w:val="424242"/>
        </w:rPr>
        <w:t>離島や中山間地域</w:t>
      </w:r>
      <w:r w:rsidR="007350C7">
        <w:rPr>
          <w:rFonts w:ascii="Segoe UI" w:hAnsi="Segoe UI" w:cs="Segoe UI" w:hint="eastAsia"/>
          <w:color w:val="424242"/>
        </w:rPr>
        <w:t>等</w:t>
      </w:r>
      <w:r>
        <w:rPr>
          <w:rFonts w:ascii="Segoe UI" w:hAnsi="Segoe UI" w:cs="Segoe UI"/>
          <w:color w:val="424242"/>
        </w:rPr>
        <w:t>、教育資源が限られる地域において、学校間連携や遠隔授業</w:t>
      </w:r>
      <w:r w:rsidR="00CF28E2">
        <w:rPr>
          <w:rFonts w:ascii="Segoe UI" w:hAnsi="Segoe UI" w:cs="Segoe UI" w:hint="eastAsia"/>
          <w:color w:val="424242"/>
        </w:rPr>
        <w:t>、通信教育を</w:t>
      </w:r>
      <w:r>
        <w:rPr>
          <w:rFonts w:ascii="Segoe UI" w:hAnsi="Segoe UI" w:cs="Segoe UI"/>
          <w:color w:val="424242"/>
        </w:rPr>
        <w:t>活用</w:t>
      </w:r>
      <w:r w:rsidR="00CF28E2">
        <w:rPr>
          <w:rFonts w:ascii="Segoe UI" w:hAnsi="Segoe UI" w:cs="Segoe UI" w:hint="eastAsia"/>
          <w:color w:val="424242"/>
        </w:rPr>
        <w:t>して多様な高校生の学びに対応した</w:t>
      </w:r>
      <w:r>
        <w:rPr>
          <w:rFonts w:ascii="Segoe UI" w:hAnsi="Segoe UI" w:cs="Segoe UI"/>
          <w:color w:val="424242"/>
        </w:rPr>
        <w:t>新たな</w:t>
      </w:r>
      <w:r w:rsidR="00CF28E2">
        <w:rPr>
          <w:rFonts w:ascii="Segoe UI" w:hAnsi="Segoe UI" w:cs="Segoe UI" w:hint="eastAsia"/>
          <w:color w:val="424242"/>
        </w:rPr>
        <w:t>高校</w:t>
      </w:r>
      <w:r>
        <w:rPr>
          <w:rFonts w:ascii="Segoe UI" w:hAnsi="Segoe UI" w:cs="Segoe UI"/>
          <w:color w:val="424242"/>
        </w:rPr>
        <w:t>教育モデル</w:t>
      </w:r>
      <w:r w:rsidR="00CF28E2">
        <w:rPr>
          <w:rFonts w:ascii="Segoe UI" w:hAnsi="Segoe UI" w:cs="Segoe UI" w:hint="eastAsia"/>
          <w:color w:val="424242"/>
        </w:rPr>
        <w:t>ができないか検証を行っている</w:t>
      </w:r>
      <w:r w:rsidR="00DC59E7">
        <w:rPr>
          <w:rFonts w:ascii="Segoe UI" w:hAnsi="Segoe UI" w:cs="Segoe UI" w:hint="eastAsia"/>
          <w:color w:val="424242"/>
        </w:rPr>
        <w:t>。</w:t>
      </w:r>
    </w:p>
    <w:p w14:paraId="05B60CD3" w14:textId="0C7B1071" w:rsidR="000F736E" w:rsidRDefault="000F736E" w:rsidP="008C6A9D">
      <w:pPr>
        <w:pStyle w:val="Web"/>
        <w:shd w:val="clear" w:color="auto" w:fill="FAFAFA"/>
        <w:spacing w:before="120" w:beforeAutospacing="0" w:after="60" w:afterAutospacing="0"/>
        <w:rPr>
          <w:rFonts w:ascii="Segoe UI" w:hAnsi="Segoe UI" w:cs="Segoe UI"/>
          <w:color w:val="424242"/>
        </w:rPr>
      </w:pPr>
      <w:r>
        <w:rPr>
          <w:rFonts w:ascii="Segoe UI" w:hAnsi="Segoe UI" w:cs="Segoe UI"/>
          <w:color w:val="424242"/>
        </w:rPr>
        <w:t>第三に、</w:t>
      </w:r>
      <w:r w:rsidR="008C6A9D">
        <w:rPr>
          <w:rFonts w:ascii="Segoe UI" w:hAnsi="Segoe UI" w:cs="Segoe UI" w:hint="eastAsia"/>
          <w:color w:val="424242"/>
        </w:rPr>
        <w:t>「</w:t>
      </w:r>
      <w:r w:rsidR="008C6A9D" w:rsidRPr="008C6A9D">
        <w:rPr>
          <w:rFonts w:ascii="Segoe UI" w:hAnsi="Segoe UI" w:cs="Segoe UI" w:hint="eastAsia"/>
          <w:color w:val="424242"/>
        </w:rPr>
        <w:t>社会に開かれた教育課程、探究・文理横断・実践的な学びの推進</w:t>
      </w:r>
      <w:r w:rsidR="008C6A9D">
        <w:rPr>
          <w:rFonts w:ascii="Segoe UI" w:hAnsi="Segoe UI" w:cs="Segoe UI" w:hint="eastAsia"/>
          <w:color w:val="424242"/>
        </w:rPr>
        <w:t>」</w:t>
      </w:r>
      <w:r>
        <w:rPr>
          <w:rFonts w:ascii="Segoe UI" w:hAnsi="Segoe UI" w:cs="Segoe UI"/>
          <w:color w:val="424242"/>
        </w:rPr>
        <w:t>である。</w:t>
      </w:r>
      <w:r>
        <w:rPr>
          <w:rFonts w:ascii="Segoe UI" w:hAnsi="Segoe UI" w:cs="Segoe UI"/>
          <w:color w:val="424242"/>
        </w:rPr>
        <w:t>DX</w:t>
      </w:r>
      <w:r>
        <w:rPr>
          <w:rFonts w:ascii="Segoe UI" w:hAnsi="Segoe UI" w:cs="Segoe UI"/>
          <w:color w:val="424242"/>
        </w:rPr>
        <w:t>ハイスクール事業</w:t>
      </w:r>
      <w:r w:rsidR="00647379">
        <w:rPr>
          <w:rFonts w:ascii="Segoe UI" w:hAnsi="Segoe UI" w:cs="Segoe UI" w:hint="eastAsia"/>
          <w:color w:val="424242"/>
        </w:rPr>
        <w:t>、グローバル人材育成、理数系教育の充実等、多様な</w:t>
      </w:r>
      <w:r>
        <w:rPr>
          <w:rFonts w:ascii="Segoe UI" w:hAnsi="Segoe UI" w:cs="Segoe UI"/>
          <w:color w:val="424242"/>
        </w:rPr>
        <w:t>学びが広がっており、特色化・魅力化を図る学校への予算支援も拡充されている。</w:t>
      </w:r>
      <w:r w:rsidR="00CF28E2">
        <w:rPr>
          <w:rFonts w:ascii="Segoe UI" w:hAnsi="Segoe UI" w:cs="Segoe UI" w:hint="eastAsia"/>
          <w:color w:val="424242"/>
        </w:rPr>
        <w:t>従来の</w:t>
      </w:r>
      <w:r>
        <w:rPr>
          <w:rFonts w:ascii="Segoe UI" w:hAnsi="Segoe UI" w:cs="Segoe UI"/>
          <w:color w:val="424242"/>
        </w:rPr>
        <w:t>普通科改革</w:t>
      </w:r>
      <w:r w:rsidR="00CF28E2">
        <w:rPr>
          <w:rFonts w:ascii="Segoe UI" w:hAnsi="Segoe UI" w:cs="Segoe UI" w:hint="eastAsia"/>
          <w:color w:val="424242"/>
        </w:rPr>
        <w:t>事業</w:t>
      </w:r>
      <w:r>
        <w:rPr>
          <w:rFonts w:ascii="Segoe UI" w:hAnsi="Segoe UI" w:cs="Segoe UI"/>
          <w:color w:val="424242"/>
        </w:rPr>
        <w:t>や</w:t>
      </w:r>
      <w:r w:rsidR="00CF28E2">
        <w:rPr>
          <w:rFonts w:ascii="Segoe UI" w:hAnsi="Segoe UI" w:cs="Segoe UI" w:hint="eastAsia"/>
          <w:color w:val="424242"/>
        </w:rPr>
        <w:t>マイスターハイスクール事業が</w:t>
      </w:r>
      <w:r w:rsidR="00CF28E2">
        <w:rPr>
          <w:rFonts w:ascii="Segoe UI" w:hAnsi="Segoe UI" w:cs="Segoe UI" w:hint="eastAsia"/>
          <w:color w:val="424242"/>
        </w:rPr>
        <w:t>DX</w:t>
      </w:r>
      <w:r w:rsidR="00CF28E2">
        <w:rPr>
          <w:rFonts w:ascii="Segoe UI" w:hAnsi="Segoe UI" w:cs="Segoe UI" w:hint="eastAsia"/>
          <w:color w:val="424242"/>
        </w:rPr>
        <w:t>ハイスクール事業と統合され</w:t>
      </w:r>
      <w:r w:rsidR="00647379">
        <w:rPr>
          <w:rFonts w:ascii="Segoe UI" w:hAnsi="Segoe UI" w:cs="Segoe UI" w:hint="eastAsia"/>
          <w:color w:val="424242"/>
        </w:rPr>
        <w:t>て</w:t>
      </w:r>
      <w:r w:rsidR="00DC59E7">
        <w:rPr>
          <w:rFonts w:ascii="Segoe UI" w:hAnsi="Segoe UI" w:cs="Segoe UI" w:hint="eastAsia"/>
          <w:color w:val="424242"/>
        </w:rPr>
        <w:t>いるなど</w:t>
      </w:r>
      <w:r w:rsidR="00647379">
        <w:rPr>
          <w:rFonts w:ascii="Segoe UI" w:hAnsi="Segoe UI" w:cs="Segoe UI" w:hint="eastAsia"/>
          <w:color w:val="424242"/>
        </w:rPr>
        <w:t>、今までの取組を一層一体的に進めていくことが効果的である。</w:t>
      </w:r>
      <w:r>
        <w:rPr>
          <w:rFonts w:ascii="Segoe UI" w:hAnsi="Segoe UI" w:cs="Segoe UI"/>
          <w:color w:val="424242"/>
        </w:rPr>
        <w:t>教育内容の多様化</w:t>
      </w:r>
      <w:r w:rsidR="00647379">
        <w:rPr>
          <w:rFonts w:ascii="Segoe UI" w:hAnsi="Segoe UI" w:cs="Segoe UI" w:hint="eastAsia"/>
          <w:color w:val="424242"/>
        </w:rPr>
        <w:t>、</w:t>
      </w:r>
      <w:r>
        <w:rPr>
          <w:rFonts w:ascii="Segoe UI" w:hAnsi="Segoe UI" w:cs="Segoe UI"/>
          <w:color w:val="424242"/>
        </w:rPr>
        <w:t>地域との連携を重視した取組</w:t>
      </w:r>
      <w:r w:rsidR="00647379">
        <w:rPr>
          <w:rFonts w:ascii="Segoe UI" w:hAnsi="Segoe UI" w:cs="Segoe UI" w:hint="eastAsia"/>
          <w:color w:val="424242"/>
        </w:rPr>
        <w:t>も各地で</w:t>
      </w:r>
      <w:r>
        <w:rPr>
          <w:rFonts w:ascii="Segoe UI" w:hAnsi="Segoe UI" w:cs="Segoe UI"/>
          <w:color w:val="424242"/>
        </w:rPr>
        <w:t>進められている。</w:t>
      </w:r>
      <w:r w:rsidR="00647379">
        <w:rPr>
          <w:rFonts w:ascii="Segoe UI" w:hAnsi="Segoe UI" w:cs="Segoe UI" w:hint="eastAsia"/>
          <w:color w:val="424242"/>
        </w:rPr>
        <w:t>スクール・ミッション、スクール・ポリシー</w:t>
      </w:r>
      <w:r w:rsidR="00DC59E7">
        <w:rPr>
          <w:rFonts w:ascii="Segoe UI" w:hAnsi="Segoe UI" w:cs="Segoe UI" w:hint="eastAsia"/>
          <w:color w:val="424242"/>
        </w:rPr>
        <w:t>を踏まえて教育内容の充実につなげていただくことが望ましい</w:t>
      </w:r>
      <w:r>
        <w:rPr>
          <w:rFonts w:ascii="Segoe UI" w:hAnsi="Segoe UI" w:cs="Segoe UI"/>
          <w:color w:val="424242"/>
        </w:rPr>
        <w:t>。</w:t>
      </w:r>
    </w:p>
    <w:p w14:paraId="3416A297" w14:textId="43E8A60C" w:rsidR="000F736E" w:rsidRDefault="000F736E" w:rsidP="000F736E">
      <w:pPr>
        <w:pStyle w:val="Web"/>
        <w:shd w:val="clear" w:color="auto" w:fill="FAFAFA"/>
        <w:spacing w:before="120" w:beforeAutospacing="0" w:after="60" w:afterAutospacing="0"/>
        <w:rPr>
          <w:rFonts w:ascii="Segoe UI" w:hAnsi="Segoe UI" w:cs="Segoe UI"/>
          <w:color w:val="424242"/>
        </w:rPr>
      </w:pPr>
      <w:r w:rsidRPr="0091048F">
        <w:rPr>
          <w:rFonts w:ascii="Segoe UI" w:hAnsi="Segoe UI" w:cs="Segoe UI" w:hint="eastAsia"/>
          <w:color w:val="424242"/>
        </w:rPr>
        <w:t>また、通信制高校の急増に伴い、教育の質の確保と</w:t>
      </w:r>
      <w:r w:rsidR="004D4463" w:rsidRPr="0091048F">
        <w:rPr>
          <w:rFonts w:ascii="Segoe UI" w:hAnsi="Segoe UI" w:cs="Segoe UI" w:hint="eastAsia"/>
          <w:color w:val="424242"/>
        </w:rPr>
        <w:t>管理運営</w:t>
      </w:r>
      <w:r w:rsidRPr="0091048F">
        <w:rPr>
          <w:rFonts w:ascii="Segoe UI" w:hAnsi="Segoe UI" w:cs="Segoe UI" w:hint="eastAsia"/>
          <w:color w:val="424242"/>
        </w:rPr>
        <w:t>が課題となって</w:t>
      </w:r>
      <w:r w:rsidR="00647379" w:rsidRPr="0091048F">
        <w:rPr>
          <w:rFonts w:ascii="Segoe UI" w:hAnsi="Segoe UI" w:cs="Segoe UI" w:hint="eastAsia"/>
          <w:color w:val="424242"/>
        </w:rPr>
        <w:t>いる。</w:t>
      </w:r>
      <w:r w:rsidR="00CF47A3" w:rsidRPr="0091048F">
        <w:rPr>
          <w:rFonts w:ascii="Segoe UI" w:hAnsi="Segoe UI" w:cs="Segoe UI" w:hint="eastAsia"/>
          <w:color w:val="424242"/>
        </w:rPr>
        <w:t>文部科学省</w:t>
      </w:r>
      <w:r w:rsidR="00647379" w:rsidRPr="0091048F">
        <w:rPr>
          <w:rFonts w:ascii="Segoe UI" w:hAnsi="Segoe UI" w:cs="Segoe UI" w:hint="eastAsia"/>
          <w:color w:val="424242"/>
        </w:rPr>
        <w:t>で</w:t>
      </w:r>
      <w:r w:rsidRPr="0091048F">
        <w:rPr>
          <w:rFonts w:ascii="Segoe UI" w:hAnsi="Segoe UI" w:cs="Segoe UI" w:hint="eastAsia"/>
          <w:color w:val="424242"/>
        </w:rPr>
        <w:t>は</w:t>
      </w:r>
      <w:r w:rsidR="00647379" w:rsidRPr="0091048F">
        <w:rPr>
          <w:rFonts w:ascii="Segoe UI" w:hAnsi="Segoe UI" w:cs="Segoe UI" w:hint="eastAsia"/>
          <w:color w:val="424242"/>
        </w:rPr>
        <w:t>、「高等学校通信教育の質の確保・向上のためのガイドライン」</w:t>
      </w:r>
      <w:r w:rsidRPr="0091048F">
        <w:rPr>
          <w:rFonts w:ascii="Segoe UI" w:hAnsi="Segoe UI" w:cs="Segoe UI" w:hint="eastAsia"/>
          <w:color w:val="424242"/>
        </w:rPr>
        <w:t>や</w:t>
      </w:r>
      <w:r w:rsidR="00647379" w:rsidRPr="0091048F">
        <w:rPr>
          <w:rFonts w:ascii="Segoe UI" w:hAnsi="Segoe UI" w:cs="Segoe UI" w:hint="eastAsia"/>
          <w:color w:val="424242"/>
        </w:rPr>
        <w:t>「通信制課程に係る私立高等学校の認可基準（</w:t>
      </w:r>
      <w:r w:rsidRPr="0091048F">
        <w:rPr>
          <w:rFonts w:ascii="Segoe UI" w:hAnsi="Segoe UI" w:cs="Segoe UI" w:hint="eastAsia"/>
          <w:color w:val="424242"/>
        </w:rPr>
        <w:t>標準例</w:t>
      </w:r>
      <w:r w:rsidR="00647379" w:rsidRPr="0091048F">
        <w:rPr>
          <w:rFonts w:ascii="Segoe UI" w:hAnsi="Segoe UI" w:cs="Segoe UI" w:hint="eastAsia"/>
          <w:color w:val="424242"/>
        </w:rPr>
        <w:t>）」</w:t>
      </w:r>
      <w:r w:rsidRPr="0091048F">
        <w:rPr>
          <w:rFonts w:ascii="Segoe UI" w:hAnsi="Segoe UI" w:cs="Segoe UI" w:hint="eastAsia"/>
          <w:color w:val="424242"/>
        </w:rPr>
        <w:t>を策定し、</w:t>
      </w:r>
      <w:r w:rsidR="00B149EB" w:rsidRPr="0091048F">
        <w:rPr>
          <w:rFonts w:ascii="Segoe UI" w:hAnsi="Segoe UI" w:cs="Segoe UI" w:hint="eastAsia"/>
          <w:color w:val="424242"/>
        </w:rPr>
        <w:t>通信制高校の質の</w:t>
      </w:r>
      <w:r w:rsidR="00B149EB" w:rsidRPr="0091048F">
        <w:rPr>
          <w:rFonts w:ascii="Segoe UI" w:hAnsi="Segoe UI" w:cs="Segoe UI" w:hint="eastAsia"/>
          <w:color w:val="424242"/>
        </w:rPr>
        <w:lastRenderedPageBreak/>
        <w:t>確保・向上</w:t>
      </w:r>
      <w:r w:rsidR="00B03194" w:rsidRPr="0091048F">
        <w:rPr>
          <w:rFonts w:ascii="Segoe UI" w:hAnsi="Segoe UI" w:cs="Segoe UI" w:hint="eastAsia"/>
          <w:color w:val="424242"/>
        </w:rPr>
        <w:t>や</w:t>
      </w:r>
      <w:r w:rsidRPr="0091048F">
        <w:rPr>
          <w:rFonts w:ascii="Segoe UI" w:hAnsi="Segoe UI" w:cs="Segoe UI" w:hint="eastAsia"/>
          <w:color w:val="424242"/>
        </w:rPr>
        <w:t>所轄庁</w:t>
      </w:r>
      <w:r w:rsidR="00647379" w:rsidRPr="0091048F">
        <w:rPr>
          <w:rFonts w:ascii="Segoe UI" w:hAnsi="Segoe UI" w:cs="Segoe UI" w:hint="eastAsia"/>
          <w:color w:val="424242"/>
        </w:rPr>
        <w:t>における</w:t>
      </w:r>
      <w:r w:rsidR="00B149EB" w:rsidRPr="0091048F">
        <w:rPr>
          <w:rFonts w:ascii="Segoe UI" w:hAnsi="Segoe UI" w:cs="Segoe UI" w:hint="eastAsia"/>
          <w:color w:val="424242"/>
        </w:rPr>
        <w:t>適切な指導</w:t>
      </w:r>
      <w:r w:rsidRPr="0091048F">
        <w:rPr>
          <w:rFonts w:ascii="Segoe UI" w:hAnsi="Segoe UI" w:cs="Segoe UI" w:hint="eastAsia"/>
          <w:color w:val="424242"/>
        </w:rPr>
        <w:t>監督</w:t>
      </w:r>
      <w:r w:rsidR="00126679" w:rsidRPr="0091048F">
        <w:rPr>
          <w:rFonts w:ascii="Segoe UI" w:hAnsi="Segoe UI" w:cs="Segoe UI" w:hint="eastAsia"/>
          <w:color w:val="424242"/>
        </w:rPr>
        <w:t>のための方策に取り組んでいる</w:t>
      </w:r>
      <w:r w:rsidRPr="0091048F">
        <w:rPr>
          <w:rFonts w:ascii="Segoe UI" w:hAnsi="Segoe UI" w:cs="Segoe UI" w:hint="eastAsia"/>
          <w:color w:val="424242"/>
        </w:rPr>
        <w:t>。特に</w:t>
      </w:r>
      <w:r w:rsidR="004D4463" w:rsidRPr="0091048F">
        <w:rPr>
          <w:rFonts w:ascii="Segoe UI" w:hAnsi="Segoe UI" w:cs="Segoe UI" w:hint="eastAsia"/>
          <w:color w:val="424242"/>
        </w:rPr>
        <w:t>、</w:t>
      </w:r>
      <w:r w:rsidRPr="0091048F">
        <w:rPr>
          <w:rFonts w:ascii="Segoe UI" w:hAnsi="Segoe UI" w:cs="Segoe UI" w:hint="eastAsia"/>
          <w:color w:val="424242"/>
        </w:rPr>
        <w:t>私立広域通信制高校においては、</w:t>
      </w:r>
      <w:r w:rsidR="00D318ED" w:rsidRPr="0091048F">
        <w:rPr>
          <w:rFonts w:ascii="Segoe UI" w:hAnsi="Segoe UI" w:cs="Segoe UI" w:hint="eastAsia"/>
          <w:color w:val="424242"/>
        </w:rPr>
        <w:t>適切な</w:t>
      </w:r>
      <w:r w:rsidR="00017D87" w:rsidRPr="0091048F">
        <w:rPr>
          <w:rFonts w:ascii="Segoe UI" w:hAnsi="Segoe UI" w:cs="Segoe UI" w:hint="eastAsia"/>
          <w:color w:val="424242"/>
        </w:rPr>
        <w:t>指導</w:t>
      </w:r>
      <w:r w:rsidRPr="0091048F">
        <w:rPr>
          <w:rFonts w:ascii="Segoe UI" w:hAnsi="Segoe UI" w:cs="Segoe UI" w:hint="eastAsia"/>
          <w:color w:val="424242"/>
        </w:rPr>
        <w:t>や</w:t>
      </w:r>
      <w:r w:rsidR="00017D87" w:rsidRPr="0091048F">
        <w:rPr>
          <w:rFonts w:ascii="Segoe UI" w:hAnsi="Segoe UI" w:cs="Segoe UI" w:hint="eastAsia"/>
          <w:color w:val="424242"/>
        </w:rPr>
        <w:t>管理運営の在り方</w:t>
      </w:r>
      <w:r w:rsidRPr="0091048F">
        <w:rPr>
          <w:rFonts w:ascii="Segoe UI" w:hAnsi="Segoe UI" w:cs="Segoe UI" w:hint="eastAsia"/>
          <w:color w:val="424242"/>
        </w:rPr>
        <w:t>が問われており、教育の</w:t>
      </w:r>
      <w:r w:rsidR="004D4463" w:rsidRPr="0091048F">
        <w:rPr>
          <w:rFonts w:ascii="Segoe UI" w:hAnsi="Segoe UI" w:cs="Segoe UI" w:hint="eastAsia"/>
          <w:color w:val="424242"/>
        </w:rPr>
        <w:t>質</w:t>
      </w:r>
      <w:r w:rsidRPr="0091048F">
        <w:rPr>
          <w:rFonts w:ascii="Segoe UI" w:hAnsi="Segoe UI" w:cs="Segoe UI" w:hint="eastAsia"/>
          <w:color w:val="424242"/>
        </w:rPr>
        <w:t>を確保するための</w:t>
      </w:r>
      <w:r w:rsidR="004D4463" w:rsidRPr="0091048F">
        <w:rPr>
          <w:rFonts w:ascii="Segoe UI" w:hAnsi="Segoe UI" w:cs="Segoe UI" w:hint="eastAsia"/>
          <w:color w:val="424242"/>
        </w:rPr>
        <w:t>対応</w:t>
      </w:r>
      <w:r w:rsidRPr="0091048F">
        <w:rPr>
          <w:rFonts w:ascii="Segoe UI" w:hAnsi="Segoe UI" w:cs="Segoe UI" w:hint="eastAsia"/>
          <w:color w:val="424242"/>
        </w:rPr>
        <w:t>が急務となっている。不適切な運営事例も報告されており、今後はより厳格な</w:t>
      </w:r>
      <w:r w:rsidR="004D4463" w:rsidRPr="0091048F">
        <w:rPr>
          <w:rFonts w:ascii="Segoe UI" w:hAnsi="Segoe UI" w:cs="Segoe UI" w:hint="eastAsia"/>
          <w:color w:val="424242"/>
        </w:rPr>
        <w:t>指導</w:t>
      </w:r>
      <w:r w:rsidRPr="0091048F">
        <w:rPr>
          <w:rFonts w:ascii="Segoe UI" w:hAnsi="Segoe UI" w:cs="Segoe UI" w:hint="eastAsia"/>
          <w:color w:val="424242"/>
        </w:rPr>
        <w:t>監督</w:t>
      </w:r>
      <w:r w:rsidR="004D4463" w:rsidRPr="0091048F">
        <w:rPr>
          <w:rFonts w:ascii="Segoe UI" w:hAnsi="Segoe UI" w:cs="Segoe UI" w:hint="eastAsia"/>
          <w:color w:val="424242"/>
        </w:rPr>
        <w:t>、主体的な学校運営改善</w:t>
      </w:r>
      <w:r w:rsidRPr="0091048F">
        <w:rPr>
          <w:rFonts w:ascii="Segoe UI" w:hAnsi="Segoe UI" w:cs="Segoe UI" w:hint="eastAsia"/>
          <w:color w:val="424242"/>
        </w:rPr>
        <w:t>が求められる。</w:t>
      </w:r>
      <w:r w:rsidR="004D4463" w:rsidRPr="0091048F">
        <w:rPr>
          <w:rFonts w:ascii="Segoe UI" w:hAnsi="Segoe UI" w:cs="Segoe UI" w:hint="eastAsia"/>
          <w:color w:val="424242"/>
        </w:rPr>
        <w:t>公立においても、このようなことがないよう御留意いただきたい。</w:t>
      </w:r>
    </w:p>
    <w:p w14:paraId="3374EE9F" w14:textId="1B87779F" w:rsidR="000F736E" w:rsidRDefault="00673418" w:rsidP="000F736E">
      <w:pPr>
        <w:pStyle w:val="Web"/>
        <w:shd w:val="clear" w:color="auto" w:fill="FAFAFA"/>
        <w:spacing w:before="120" w:beforeAutospacing="0" w:after="60" w:afterAutospacing="0"/>
        <w:rPr>
          <w:rFonts w:ascii="Segoe UI" w:hAnsi="Segoe UI" w:cs="Segoe UI"/>
          <w:color w:val="424242"/>
        </w:rPr>
      </w:pPr>
      <w:r>
        <w:rPr>
          <w:rFonts w:ascii="Segoe UI" w:hAnsi="Segoe UI" w:cs="Segoe UI" w:hint="eastAsia"/>
          <w:color w:val="424242"/>
        </w:rPr>
        <w:t>最後に、</w:t>
      </w:r>
      <w:r w:rsidR="004D4463">
        <w:rPr>
          <w:rFonts w:ascii="Segoe UI" w:hAnsi="Segoe UI" w:cs="Segoe UI" w:hint="eastAsia"/>
          <w:color w:val="424242"/>
        </w:rPr>
        <w:t>高校無償化に関する議論、次期学習指導要領に向けての議論が進められ</w:t>
      </w:r>
      <w:r w:rsidR="00DC59E7">
        <w:rPr>
          <w:rFonts w:ascii="Segoe UI" w:hAnsi="Segoe UI" w:cs="Segoe UI" w:hint="eastAsia"/>
          <w:color w:val="424242"/>
        </w:rPr>
        <w:t>るなど、高校教育に関する社会の関心が高まっている。高校はもちろん、中学校や大学や社会との円滑なつながり</w:t>
      </w:r>
      <w:r>
        <w:rPr>
          <w:rFonts w:ascii="Segoe UI" w:hAnsi="Segoe UI" w:cs="Segoe UI" w:hint="eastAsia"/>
          <w:color w:val="424242"/>
        </w:rPr>
        <w:t>を意識していただくとともに</w:t>
      </w:r>
      <w:r w:rsidR="00DC59E7">
        <w:rPr>
          <w:rFonts w:ascii="Segoe UI" w:hAnsi="Segoe UI" w:cs="Segoe UI" w:hint="eastAsia"/>
          <w:color w:val="424242"/>
        </w:rPr>
        <w:t>、関係する</w:t>
      </w:r>
      <w:r w:rsidR="000F736E">
        <w:rPr>
          <w:rFonts w:ascii="Segoe UI" w:hAnsi="Segoe UI" w:cs="Segoe UI"/>
          <w:color w:val="424242"/>
        </w:rPr>
        <w:t>制度改正や財政支援の動向を的確に把握し、教育委員会や関係部署との連携を強化することで、学校運営の安定と教育の質向上に</w:t>
      </w:r>
      <w:r>
        <w:rPr>
          <w:rFonts w:ascii="Segoe UI" w:hAnsi="Segoe UI" w:cs="Segoe UI" w:hint="eastAsia"/>
          <w:color w:val="424242"/>
        </w:rPr>
        <w:t>つなげる</w:t>
      </w:r>
      <w:r w:rsidR="000F736E">
        <w:rPr>
          <w:rFonts w:ascii="Segoe UI" w:hAnsi="Segoe UI" w:cs="Segoe UI"/>
          <w:color w:val="424242"/>
        </w:rPr>
        <w:t>必要がある。今後の高校教育は、</w:t>
      </w:r>
      <w:r>
        <w:rPr>
          <w:rFonts w:ascii="Segoe UI" w:hAnsi="Segoe UI" w:cs="Segoe UI" w:hint="eastAsia"/>
          <w:color w:val="424242"/>
        </w:rPr>
        <w:t>生徒・</w:t>
      </w:r>
      <w:r w:rsidR="000F736E">
        <w:rPr>
          <w:rFonts w:ascii="Segoe UI" w:hAnsi="Segoe UI" w:cs="Segoe UI"/>
          <w:color w:val="424242"/>
        </w:rPr>
        <w:t>学校・</w:t>
      </w:r>
      <w:r>
        <w:rPr>
          <w:rFonts w:ascii="Segoe UI" w:hAnsi="Segoe UI" w:cs="Segoe UI" w:hint="eastAsia"/>
          <w:color w:val="424242"/>
        </w:rPr>
        <w:t>地域</w:t>
      </w:r>
      <w:r w:rsidR="000F736E">
        <w:rPr>
          <w:rFonts w:ascii="Segoe UI" w:hAnsi="Segoe UI" w:cs="Segoe UI"/>
          <w:color w:val="424242"/>
        </w:rPr>
        <w:t>の多様性を尊重しつつ、社会に開かれた学びを実現する方向へと進んでいく。</w:t>
      </w:r>
      <w:r w:rsidR="00DC59E7">
        <w:rPr>
          <w:rFonts w:ascii="Segoe UI" w:hAnsi="Segoe UI" w:cs="Segoe UI" w:hint="eastAsia"/>
          <w:color w:val="424242"/>
        </w:rPr>
        <w:t>変化を前向きに捉え、学校現場と教育委員会、</w:t>
      </w:r>
      <w:r w:rsidR="00CF47A3">
        <w:rPr>
          <w:rFonts w:ascii="Segoe UI" w:hAnsi="Segoe UI" w:cs="Segoe UI" w:hint="eastAsia"/>
          <w:color w:val="424242"/>
        </w:rPr>
        <w:t>文部科学省</w:t>
      </w:r>
      <w:r w:rsidR="00DC59E7">
        <w:rPr>
          <w:rFonts w:ascii="Segoe UI" w:hAnsi="Segoe UI" w:cs="Segoe UI" w:hint="eastAsia"/>
          <w:color w:val="424242"/>
        </w:rPr>
        <w:t>が連携して取り組んでいきたいと考えている。</w:t>
      </w:r>
    </w:p>
    <w:p w14:paraId="59616B97" w14:textId="77777777" w:rsidR="000F736E" w:rsidRPr="000F736E" w:rsidRDefault="000F736E" w:rsidP="00975157"/>
    <w:p w14:paraId="2B6BDEC6" w14:textId="3704C0F7" w:rsidR="000F736E" w:rsidRPr="000F736E" w:rsidRDefault="000F736E" w:rsidP="00975157"/>
    <w:sectPr w:rsidR="000F736E" w:rsidRPr="000F73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D6CD1" w14:textId="77777777" w:rsidR="00B957F5" w:rsidRDefault="00B957F5" w:rsidP="00F47BBF">
      <w:pPr>
        <w:spacing w:line="240" w:lineRule="auto"/>
      </w:pPr>
      <w:r>
        <w:separator/>
      </w:r>
    </w:p>
  </w:endnote>
  <w:endnote w:type="continuationSeparator" w:id="0">
    <w:p w14:paraId="185108AE" w14:textId="77777777" w:rsidR="00B957F5" w:rsidRDefault="00B957F5" w:rsidP="00F47B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BD062" w14:textId="77777777" w:rsidR="00B957F5" w:rsidRDefault="00B957F5" w:rsidP="00F47BBF">
      <w:pPr>
        <w:spacing w:line="240" w:lineRule="auto"/>
      </w:pPr>
      <w:r>
        <w:separator/>
      </w:r>
    </w:p>
  </w:footnote>
  <w:footnote w:type="continuationSeparator" w:id="0">
    <w:p w14:paraId="3324F6C6" w14:textId="77777777" w:rsidR="00B957F5" w:rsidRDefault="00B957F5" w:rsidP="00F47BB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157"/>
    <w:rsid w:val="00017D87"/>
    <w:rsid w:val="000F736E"/>
    <w:rsid w:val="00114758"/>
    <w:rsid w:val="00126679"/>
    <w:rsid w:val="001E71CC"/>
    <w:rsid w:val="00381373"/>
    <w:rsid w:val="00464DC2"/>
    <w:rsid w:val="004D4463"/>
    <w:rsid w:val="00647379"/>
    <w:rsid w:val="0066089D"/>
    <w:rsid w:val="00673418"/>
    <w:rsid w:val="00687554"/>
    <w:rsid w:val="00691118"/>
    <w:rsid w:val="00717178"/>
    <w:rsid w:val="007350C7"/>
    <w:rsid w:val="00743E6F"/>
    <w:rsid w:val="00757B18"/>
    <w:rsid w:val="007A0016"/>
    <w:rsid w:val="00814708"/>
    <w:rsid w:val="008364EA"/>
    <w:rsid w:val="008C6A9D"/>
    <w:rsid w:val="0091048F"/>
    <w:rsid w:val="00924555"/>
    <w:rsid w:val="00934060"/>
    <w:rsid w:val="00967A45"/>
    <w:rsid w:val="00975157"/>
    <w:rsid w:val="00977544"/>
    <w:rsid w:val="009C4D37"/>
    <w:rsid w:val="00A019F7"/>
    <w:rsid w:val="00A02174"/>
    <w:rsid w:val="00A51400"/>
    <w:rsid w:val="00A77A1A"/>
    <w:rsid w:val="00A8586C"/>
    <w:rsid w:val="00B03194"/>
    <w:rsid w:val="00B149EB"/>
    <w:rsid w:val="00B957F5"/>
    <w:rsid w:val="00BA1235"/>
    <w:rsid w:val="00C747D2"/>
    <w:rsid w:val="00CF28E2"/>
    <w:rsid w:val="00CF47A3"/>
    <w:rsid w:val="00D07DF4"/>
    <w:rsid w:val="00D318ED"/>
    <w:rsid w:val="00D50B0A"/>
    <w:rsid w:val="00DC59E7"/>
    <w:rsid w:val="00E16172"/>
    <w:rsid w:val="00EA22F3"/>
    <w:rsid w:val="00ED1838"/>
    <w:rsid w:val="00F41497"/>
    <w:rsid w:val="00F4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D41321"/>
  <w15:chartTrackingRefBased/>
  <w15:docId w15:val="{FD1B8E4A-B9DB-44AD-ABE1-AB2A18DEB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515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51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515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15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515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515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515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515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515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7515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7515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7515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751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751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751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751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751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7515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7515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751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515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7515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515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7515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515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7515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751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7515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75157"/>
    <w:rPr>
      <w:b/>
      <w:bCs/>
      <w:smallCaps/>
      <w:color w:val="0F4761" w:themeColor="accent1" w:themeShade="BF"/>
      <w:spacing w:val="5"/>
    </w:rPr>
  </w:style>
  <w:style w:type="paragraph" w:styleId="Web">
    <w:name w:val="Normal (Web)"/>
    <w:basedOn w:val="a"/>
    <w:uiPriority w:val="99"/>
    <w:semiHidden/>
    <w:unhideWhenUsed/>
    <w:rsid w:val="00975157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kern w:val="0"/>
      <w:sz w:val="24"/>
      <w14:ligatures w14:val="none"/>
    </w:rPr>
  </w:style>
  <w:style w:type="paragraph" w:styleId="aa">
    <w:name w:val="Revision"/>
    <w:hidden/>
    <w:uiPriority w:val="99"/>
    <w:semiHidden/>
    <w:rsid w:val="00924555"/>
    <w:pPr>
      <w:spacing w:line="240" w:lineRule="auto"/>
    </w:pPr>
  </w:style>
  <w:style w:type="paragraph" w:styleId="ab">
    <w:name w:val="header"/>
    <w:basedOn w:val="a"/>
    <w:link w:val="ac"/>
    <w:uiPriority w:val="99"/>
    <w:unhideWhenUsed/>
    <w:rsid w:val="00F47BB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47BBF"/>
  </w:style>
  <w:style w:type="paragraph" w:styleId="ad">
    <w:name w:val="footer"/>
    <w:basedOn w:val="a"/>
    <w:link w:val="ae"/>
    <w:uiPriority w:val="99"/>
    <w:unhideWhenUsed/>
    <w:rsid w:val="00F47BB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47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2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81A26-D5CA-4672-932A-D4931820C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759</Words>
  <Characters>759</Characters>
  <Application>Microsoft Office Word</Application>
  <DocSecurity>0</DocSecurity>
  <Lines>24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
  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齋藤　孝仁</dc:creator>
  <cp:keywords>
  </cp:keywords>
  <dc:description>
  </dc:description>
  <cp:lastModifiedBy>齋藤　孝仁</cp:lastModifiedBy>
  <cp:revision>2</cp:revision>
  <dcterms:created xsi:type="dcterms:W3CDTF">2025-10-16T08:01:00Z</dcterms:created>
  <dcterms:modified xsi:type="dcterms:W3CDTF">2025-10-16T08:01:00Z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2025-09-25T05:49:15Z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984dd263-bb47-44d2-8d60-6739ca0215b6</vt:lpwstr>
  </property>
  <property fmtid="{D5CDD505-2E9C-101B-9397-08002B2CF9AE}" pid="8" name="MSIP_Label_d899a617-f30e-4fb8-b81c-fb6d0b94ac5b_ContentBits">
    <vt:lpwstr>0</vt:lpwstr>
  </property>
  <property fmtid="{D5CDD505-2E9C-101B-9397-08002B2CF9AE}" pid="9" name="MSIP_Label_d899a617-f30e-4fb8-b81c-fb6d0b94ac5b_Tag">
    <vt:lpwstr>10, 3, 0, 1</vt:lpwstr>
  </property>
</Properties>
</file>